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9B74" w14:textId="54E28B48" w:rsidR="00B7476E" w:rsidRPr="00BB56BF" w:rsidRDefault="001E2576">
      <w:pPr>
        <w:spacing w:before="120" w:after="0" w:line="288" w:lineRule="auto"/>
        <w:rPr>
          <w:rFonts w:ascii="Khmer UI" w:eastAsia="Khmer" w:hAnsi="Khmer UI" w:cs="Khmer UI"/>
        </w:rPr>
      </w:pPr>
      <w:r w:rsidRPr="00BB56BF">
        <w:rPr>
          <w:rFonts w:ascii="Khmer UI" w:eastAsia="Khmer" w:hAnsi="Khmer UI" w:cs="Khmer UI"/>
          <w:b/>
          <w:sz w:val="32"/>
          <w:szCs w:val="32"/>
        </w:rPr>
        <w:t>Schedule reliability</w:t>
      </w:r>
      <w:r w:rsidRPr="00BB56BF">
        <w:rPr>
          <w:rFonts w:ascii="Khmer UI" w:hAnsi="Khmer UI" w:cs="Khmer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EB9B7B" wp14:editId="1203C360">
                <wp:simplePos x="0" y="0"/>
                <wp:positionH relativeFrom="column">
                  <wp:posOffset>-914399</wp:posOffset>
                </wp:positionH>
                <wp:positionV relativeFrom="paragraph">
                  <wp:posOffset>-901699</wp:posOffset>
                </wp:positionV>
                <wp:extent cx="8178165" cy="8858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341850"/>
                          <a:ext cx="8168640" cy="876300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 w="9525" cap="flat" cmpd="sng">
                          <a:solidFill>
                            <a:srgbClr val="00339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B9B82" w14:textId="7A9385E6" w:rsidR="00B7476E" w:rsidRDefault="001E2576">
                            <w:pPr>
                              <w:spacing w:after="120"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Sea-Intelligence – Press Release (</w:t>
                            </w:r>
                            <w:r w:rsidR="002C7B35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Aug</w:t>
                            </w:r>
                            <w:r w:rsidR="00962F4C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424669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29</w:t>
                            </w:r>
                            <w:r w:rsidR="00424669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, 202</w:t>
                            </w:r>
                            <w:r w:rsidR="00277EC8"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FFFF"/>
                                <w:sz w:val="36"/>
                              </w:rPr>
                              <w:t>)</w:t>
                            </w:r>
                          </w:p>
                          <w:p w14:paraId="6BEB9B83" w14:textId="77777777" w:rsidR="00B7476E" w:rsidRDefault="001E2576">
                            <w:pPr>
                              <w:spacing w:after="120"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/>
                                <w:sz w:val="32"/>
                                <w:u w:val="single"/>
                              </w:rPr>
                              <w:t>www.Sea-Intelligence.com</w:t>
                            </w:r>
                          </w:p>
                          <w:p w14:paraId="6BEB9B84" w14:textId="77777777" w:rsidR="00B7476E" w:rsidRDefault="00B7476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400" tIns="180000" rIns="228600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B9B7B" id="Rectangle 47" o:spid="_x0000_s1026" style="position:absolute;margin-left:-1in;margin-top:-71pt;width:643.95pt;height:69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" fillcolor="#003398" strokecolor="#003398">
                <v:stroke startarrowwidth="narrow" startarrowlength="short" endarrowwidth="narrow" endarrowlength="short"/>
                <v:textbox inset="1in,5mm,18pt,1.2694mm">
                  <w:txbxContent>
                    <w:p w14:paraId="6BEB9B82" w14:textId="7A9385E6" w:rsidR="00B7476E" w:rsidRDefault="001E2576">
                      <w:pPr>
                        <w:spacing w:after="120"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Sea-Intelligence – Press Release (</w:t>
                      </w:r>
                      <w:r w:rsidR="002C7B35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Aug</w:t>
                      </w:r>
                      <w:r w:rsidR="00962F4C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424669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29</w:t>
                      </w:r>
                      <w:r w:rsidR="00424669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, 202</w:t>
                      </w:r>
                      <w:r w:rsidR="00277EC8"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2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FFFF"/>
                          <w:sz w:val="36"/>
                        </w:rPr>
                        <w:t>)</w:t>
                      </w:r>
                    </w:p>
                    <w:p w14:paraId="6BEB9B83" w14:textId="77777777" w:rsidR="00B7476E" w:rsidRDefault="001E2576">
                      <w:pPr>
                        <w:spacing w:after="120" w:line="258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FFFFFF"/>
                          <w:sz w:val="32"/>
                          <w:u w:val="single"/>
                        </w:rPr>
                        <w:t>www.Sea-Intelligence.com</w:t>
                      </w:r>
                    </w:p>
                    <w:p w14:paraId="6BEB9B84" w14:textId="77777777" w:rsidR="00B7476E" w:rsidRDefault="00B7476E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C3248">
        <w:rPr>
          <w:rFonts w:ascii="Khmer UI" w:eastAsia="Khmer" w:hAnsi="Khmer UI" w:cs="Khmer UI"/>
          <w:b/>
          <w:sz w:val="32"/>
          <w:szCs w:val="32"/>
        </w:rPr>
        <w:t xml:space="preserve"> </w:t>
      </w:r>
      <w:r w:rsidR="00424669">
        <w:rPr>
          <w:rFonts w:ascii="Khmer UI" w:eastAsia="Khmer" w:hAnsi="Khmer UI" w:cs="Khmer UI"/>
          <w:b/>
          <w:sz w:val="32"/>
          <w:szCs w:val="32"/>
        </w:rPr>
        <w:t>continues on an upwards trend</w:t>
      </w:r>
    </w:p>
    <w:p w14:paraId="6BEB9B75" w14:textId="6201699F" w:rsidR="00B7476E" w:rsidRDefault="001E2576" w:rsidP="00E25C7E">
      <w:pPr>
        <w:spacing w:after="120" w:line="312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Sea-Intelligence has published issue </w:t>
      </w:r>
      <w:r w:rsidR="00962F4C">
        <w:rPr>
          <w:rFonts w:ascii="Verdana" w:eastAsia="Verdana" w:hAnsi="Verdana" w:cs="Verdana"/>
        </w:rPr>
        <w:t>13</w:t>
      </w:r>
      <w:r w:rsidR="00424669">
        <w:rPr>
          <w:rFonts w:ascii="Verdana" w:eastAsia="Verdana" w:hAnsi="Verdana" w:cs="Verdana"/>
        </w:rPr>
        <w:t>2</w:t>
      </w:r>
      <w:r w:rsidR="00962F4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of the </w:t>
      </w:r>
      <w:r>
        <w:rPr>
          <w:rFonts w:ascii="Verdana" w:eastAsia="Verdana" w:hAnsi="Verdana" w:cs="Verdana"/>
          <w:i/>
        </w:rPr>
        <w:t>Global Liner Performance (GLP) report</w:t>
      </w:r>
      <w:r>
        <w:rPr>
          <w:rFonts w:ascii="Verdana" w:eastAsia="Verdana" w:hAnsi="Verdana" w:cs="Verdana"/>
        </w:rPr>
        <w:t xml:space="preserve">, with schedule reliability figures up to and including </w:t>
      </w:r>
      <w:r w:rsidR="00424669">
        <w:rPr>
          <w:rFonts w:ascii="Verdana" w:eastAsia="Verdana" w:hAnsi="Verdana" w:cs="Verdana"/>
        </w:rPr>
        <w:t xml:space="preserve">July </w:t>
      </w:r>
      <w:r w:rsidR="003E50FC">
        <w:rPr>
          <w:rFonts w:ascii="Verdana" w:eastAsia="Verdana" w:hAnsi="Verdana" w:cs="Verdana"/>
        </w:rPr>
        <w:t>2022</w:t>
      </w:r>
      <w:r>
        <w:rPr>
          <w:rFonts w:ascii="Verdana" w:eastAsia="Verdana" w:hAnsi="Verdana" w:cs="Verdana"/>
        </w:rPr>
        <w:t>. As the report itself is quite comprehensive and covers schedule reliability across 34 different trade lanes and 60+ carriers, this press release will only cover the global highlights from the full report.</w:t>
      </w:r>
    </w:p>
    <w:p w14:paraId="6BEB9B76" w14:textId="1A685C53" w:rsidR="00B7476E" w:rsidRDefault="00424669" w:rsidP="00E25C7E">
      <w:pPr>
        <w:spacing w:after="0" w:line="312" w:lineRule="auto"/>
        <w:jc w:val="both"/>
        <w:rPr>
          <w:rFonts w:ascii="Verdana" w:eastAsia="Verdana" w:hAnsi="Verdana" w:cs="Verdana"/>
        </w:rPr>
      </w:pPr>
      <w:r w:rsidRPr="00424669">
        <w:drawing>
          <wp:inline distT="0" distB="0" distL="0" distR="0" wp14:anchorId="30AA8AD5" wp14:editId="26A2D516">
            <wp:extent cx="6301105" cy="1965325"/>
            <wp:effectExtent l="0" t="0" r="444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9B77" w14:textId="2A9F2834" w:rsidR="00B7476E" w:rsidRPr="00F97948" w:rsidRDefault="00F97948" w:rsidP="00E25C7E">
      <w:pPr>
        <w:spacing w:after="120" w:line="312" w:lineRule="auto"/>
        <w:jc w:val="both"/>
        <w:rPr>
          <w:rFonts w:ascii="Verdana" w:eastAsia="Verdana" w:hAnsi="Verdana" w:cs="Verdana"/>
        </w:rPr>
      </w:pPr>
      <w:r w:rsidRPr="00F97948">
        <w:rPr>
          <w:rFonts w:ascii="Verdana" w:eastAsia="Verdana" w:hAnsi="Verdana" w:cs="Verdana"/>
        </w:rPr>
        <w:t xml:space="preserve">Global schedule reliability </w:t>
      </w:r>
      <w:r w:rsidR="00424669">
        <w:rPr>
          <w:rFonts w:ascii="Verdana" w:eastAsia="Verdana" w:hAnsi="Verdana" w:cs="Verdana"/>
        </w:rPr>
        <w:t xml:space="preserve">continues to trend upwards, </w:t>
      </w:r>
      <w:r w:rsidR="006943EA">
        <w:rPr>
          <w:rFonts w:ascii="Verdana" w:eastAsia="Verdana" w:hAnsi="Verdana" w:cs="Verdana"/>
        </w:rPr>
        <w:t xml:space="preserve">increasing by </w:t>
      </w:r>
      <w:r w:rsidR="00424669">
        <w:rPr>
          <w:rFonts w:ascii="Verdana" w:eastAsia="Verdana" w:hAnsi="Verdana" w:cs="Verdana"/>
        </w:rPr>
        <w:t xml:space="preserve">0.5 </w:t>
      </w:r>
      <w:r w:rsidR="006943EA">
        <w:rPr>
          <w:rFonts w:ascii="Verdana" w:eastAsia="Verdana" w:hAnsi="Verdana" w:cs="Verdana"/>
        </w:rPr>
        <w:t xml:space="preserve">percentage points </w:t>
      </w:r>
      <w:r w:rsidR="00424669">
        <w:rPr>
          <w:rFonts w:ascii="Verdana" w:eastAsia="Verdana" w:hAnsi="Verdana" w:cs="Verdana"/>
        </w:rPr>
        <w:t xml:space="preserve">M/M </w:t>
      </w:r>
      <w:r w:rsidR="006943EA">
        <w:rPr>
          <w:rFonts w:ascii="Verdana" w:eastAsia="Verdana" w:hAnsi="Verdana" w:cs="Verdana"/>
        </w:rPr>
        <w:t xml:space="preserve">in </w:t>
      </w:r>
      <w:r w:rsidR="00424669">
        <w:rPr>
          <w:rFonts w:ascii="Verdana" w:eastAsia="Verdana" w:hAnsi="Verdana" w:cs="Verdana"/>
        </w:rPr>
        <w:t xml:space="preserve">July </w:t>
      </w:r>
      <w:r w:rsidR="006943EA">
        <w:rPr>
          <w:rFonts w:ascii="Verdana" w:eastAsia="Verdana" w:hAnsi="Verdana" w:cs="Verdana"/>
        </w:rPr>
        <w:t>2022 to 40.</w:t>
      </w:r>
      <w:r w:rsidR="00424669">
        <w:rPr>
          <w:rFonts w:ascii="Verdana" w:eastAsia="Verdana" w:hAnsi="Verdana" w:cs="Verdana"/>
        </w:rPr>
        <w:t>5</w:t>
      </w:r>
      <w:r w:rsidR="006943EA">
        <w:rPr>
          <w:rFonts w:ascii="Verdana" w:eastAsia="Verdana" w:hAnsi="Verdana" w:cs="Verdana"/>
        </w:rPr>
        <w:t>%</w:t>
      </w:r>
      <w:r w:rsidR="0050243B">
        <w:rPr>
          <w:rFonts w:ascii="Verdana" w:eastAsia="Verdana" w:hAnsi="Verdana" w:cs="Verdana"/>
        </w:rPr>
        <w:t xml:space="preserve">. </w:t>
      </w:r>
      <w:r w:rsidR="001C6FF3">
        <w:rPr>
          <w:rFonts w:ascii="Verdana" w:eastAsia="Verdana" w:hAnsi="Verdana" w:cs="Verdana"/>
        </w:rPr>
        <w:t xml:space="preserve">This </w:t>
      </w:r>
      <w:r w:rsidR="00424669">
        <w:rPr>
          <w:rFonts w:ascii="Verdana" w:eastAsia="Verdana" w:hAnsi="Verdana" w:cs="Verdana"/>
        </w:rPr>
        <w:t xml:space="preserve">is now the second </w:t>
      </w:r>
      <w:r w:rsidR="001C6FF3">
        <w:rPr>
          <w:rFonts w:ascii="Verdana" w:eastAsia="Verdana" w:hAnsi="Verdana" w:cs="Verdana"/>
        </w:rPr>
        <w:t>time since the start of the pandemic that schedule reliability improved Y/Y</w:t>
      </w:r>
      <w:r w:rsidR="00D52917" w:rsidRPr="00D52917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The average delay for LATE vessel arrivals </w:t>
      </w:r>
      <w:r w:rsidR="00424669">
        <w:rPr>
          <w:rFonts w:ascii="Verdana" w:eastAsia="Verdana" w:hAnsi="Verdana" w:cs="Verdana"/>
        </w:rPr>
        <w:t xml:space="preserve">have </w:t>
      </w:r>
      <w:r w:rsidR="001C6FF3">
        <w:rPr>
          <w:rFonts w:ascii="Verdana" w:eastAsia="Verdana" w:hAnsi="Verdana" w:cs="Verdana"/>
        </w:rPr>
        <w:t>been dropping sharply so far this year</w:t>
      </w:r>
      <w:r w:rsidR="00424669">
        <w:rPr>
          <w:rFonts w:ascii="Verdana" w:eastAsia="Verdana" w:hAnsi="Verdana" w:cs="Verdana"/>
        </w:rPr>
        <w:t>, tapering off a little in the past few months.</w:t>
      </w:r>
      <w:r w:rsidR="001C6FF3">
        <w:rPr>
          <w:rFonts w:ascii="Verdana" w:eastAsia="Verdana" w:hAnsi="Verdana" w:cs="Verdana"/>
        </w:rPr>
        <w:t xml:space="preserve"> </w:t>
      </w:r>
      <w:r w:rsidR="00424669">
        <w:rPr>
          <w:rFonts w:ascii="Verdana" w:eastAsia="Verdana" w:hAnsi="Verdana" w:cs="Verdana"/>
        </w:rPr>
        <w:t>In July 2022, average delay improved by -0.09 days M/M, which means</w:t>
      </w:r>
      <w:r>
        <w:rPr>
          <w:rFonts w:ascii="Verdana" w:eastAsia="Verdana" w:hAnsi="Verdana" w:cs="Verdana"/>
        </w:rPr>
        <w:t xml:space="preserve"> </w:t>
      </w:r>
      <w:r w:rsidR="00424669">
        <w:rPr>
          <w:rFonts w:ascii="Verdana" w:eastAsia="Verdana" w:hAnsi="Verdana" w:cs="Verdana"/>
        </w:rPr>
        <w:t xml:space="preserve">that the </w:t>
      </w:r>
      <w:r w:rsidR="00BA60FE">
        <w:rPr>
          <w:rFonts w:ascii="Verdana" w:eastAsia="Verdana" w:hAnsi="Verdana" w:cs="Verdana"/>
        </w:rPr>
        <w:t xml:space="preserve">delay figure is now firmly below </w:t>
      </w:r>
      <w:r w:rsidR="00B16248">
        <w:rPr>
          <w:rFonts w:ascii="Verdana" w:eastAsia="Verdana" w:hAnsi="Verdana" w:cs="Verdana"/>
        </w:rPr>
        <w:t>the 7-day mark</w:t>
      </w:r>
      <w:r w:rsidR="00BA60FE">
        <w:rPr>
          <w:rFonts w:ascii="Verdana" w:eastAsia="Verdana" w:hAnsi="Verdana" w:cs="Verdana"/>
        </w:rPr>
        <w:t>,</w:t>
      </w:r>
      <w:r w:rsidR="00B16248">
        <w:rPr>
          <w:rFonts w:ascii="Verdana" w:eastAsia="Verdana" w:hAnsi="Verdana" w:cs="Verdana"/>
        </w:rPr>
        <w:t xml:space="preserve"> </w:t>
      </w:r>
      <w:r w:rsidR="001C6FF3">
        <w:rPr>
          <w:rFonts w:ascii="Verdana" w:eastAsia="Verdana" w:hAnsi="Verdana" w:cs="Verdana"/>
        </w:rPr>
        <w:t>and an improvement over the respective 2021 figure.</w:t>
      </w:r>
    </w:p>
    <w:p w14:paraId="3B8F3DC7" w14:textId="1254880A" w:rsidR="00CC6047" w:rsidRPr="00476051" w:rsidRDefault="00424669" w:rsidP="00E25C7E">
      <w:pPr>
        <w:spacing w:after="120" w:line="312" w:lineRule="auto"/>
        <w:jc w:val="both"/>
        <w:rPr>
          <w:rFonts w:ascii="Verdana" w:eastAsia="Verdana" w:hAnsi="Verdana" w:cs="Verdana"/>
        </w:rPr>
      </w:pPr>
      <w:r w:rsidRPr="00424669">
        <w:drawing>
          <wp:anchor distT="0" distB="0" distL="114300" distR="114300" simplePos="0" relativeHeight="251659264" behindDoc="1" locked="0" layoutInCell="1" allowOverlap="1" wp14:anchorId="7CCC8806" wp14:editId="63331A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6660" cy="2590800"/>
            <wp:effectExtent l="0" t="0" r="8890" b="0"/>
            <wp:wrapTight wrapText="bothSides">
              <wp:wrapPolygon edited="0">
                <wp:start x="0" y="0"/>
                <wp:lineTo x="0" y="21441"/>
                <wp:lineTo x="21512" y="21441"/>
                <wp:lineTo x="21512" y="0"/>
                <wp:lineTo x="0" y="0"/>
              </wp:wrapPolygon>
            </wp:wrapTight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916" cy="260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51">
        <w:rPr>
          <w:rFonts w:ascii="Verdana" w:eastAsia="Verdana" w:hAnsi="Verdana" w:cs="Verdana"/>
        </w:rPr>
        <w:t xml:space="preserve">With schedule reliability of </w:t>
      </w:r>
      <w:r>
        <w:rPr>
          <w:rFonts w:ascii="Verdana" w:eastAsia="Verdana" w:hAnsi="Verdana" w:cs="Verdana"/>
        </w:rPr>
        <w:t>48.0</w:t>
      </w:r>
      <w:r w:rsidR="00476051">
        <w:rPr>
          <w:rFonts w:ascii="Verdana" w:eastAsia="Verdana" w:hAnsi="Verdana" w:cs="Verdana"/>
        </w:rPr>
        <w:t xml:space="preserve">%, </w:t>
      </w:r>
      <w:r w:rsidR="00D52917" w:rsidRPr="00D52917">
        <w:rPr>
          <w:rFonts w:ascii="Verdana" w:eastAsia="Verdana" w:hAnsi="Verdana" w:cs="Verdana"/>
        </w:rPr>
        <w:t xml:space="preserve">Maersk was </w:t>
      </w:r>
      <w:r w:rsidR="00476051">
        <w:rPr>
          <w:rFonts w:ascii="Verdana" w:eastAsia="Verdana" w:hAnsi="Verdana" w:cs="Verdana"/>
        </w:rPr>
        <w:t xml:space="preserve">the </w:t>
      </w:r>
      <w:r w:rsidR="00D4318C">
        <w:rPr>
          <w:rFonts w:ascii="Verdana" w:eastAsia="Verdana" w:hAnsi="Verdana" w:cs="Verdana"/>
        </w:rPr>
        <w:t xml:space="preserve">most reliable carrier in </w:t>
      </w:r>
      <w:r>
        <w:rPr>
          <w:rFonts w:ascii="Verdana" w:eastAsia="Verdana" w:hAnsi="Verdana" w:cs="Verdana"/>
        </w:rPr>
        <w:t xml:space="preserve">July </w:t>
      </w:r>
      <w:r w:rsidR="00D4318C">
        <w:rPr>
          <w:rFonts w:ascii="Verdana" w:eastAsia="Verdana" w:hAnsi="Verdana" w:cs="Verdana"/>
        </w:rPr>
        <w:t xml:space="preserve">2022, </w:t>
      </w:r>
      <w:r w:rsidR="00476051">
        <w:rPr>
          <w:rFonts w:ascii="Verdana" w:eastAsia="Verdana" w:hAnsi="Verdana" w:cs="Verdana"/>
        </w:rPr>
        <w:t xml:space="preserve">followed by </w:t>
      </w:r>
      <w:r>
        <w:rPr>
          <w:rFonts w:ascii="Verdana" w:eastAsia="Verdana" w:hAnsi="Verdana" w:cs="Verdana"/>
        </w:rPr>
        <w:t xml:space="preserve">Evergreen </w:t>
      </w:r>
      <w:r w:rsidR="00476051">
        <w:rPr>
          <w:rFonts w:ascii="Verdana" w:eastAsia="Verdana" w:hAnsi="Verdana" w:cs="Verdana"/>
        </w:rPr>
        <w:t xml:space="preserve">with </w:t>
      </w:r>
      <w:r>
        <w:rPr>
          <w:rFonts w:ascii="Verdana" w:eastAsia="Verdana" w:hAnsi="Verdana" w:cs="Verdana"/>
        </w:rPr>
        <w:t>44.3</w:t>
      </w:r>
      <w:r w:rsidR="00476051">
        <w:rPr>
          <w:rFonts w:ascii="Verdana" w:eastAsia="Verdana" w:hAnsi="Verdana" w:cs="Verdana"/>
        </w:rPr>
        <w:t xml:space="preserve">%. </w:t>
      </w:r>
      <w:r>
        <w:rPr>
          <w:rFonts w:ascii="Verdana" w:eastAsia="Verdana" w:hAnsi="Verdana" w:cs="Verdana"/>
        </w:rPr>
        <w:t xml:space="preserve">CMA CGM also recorded schedule reliability of over 40%. </w:t>
      </w:r>
      <w:r w:rsidR="00476051">
        <w:rPr>
          <w:rFonts w:ascii="Verdana" w:eastAsia="Verdana" w:hAnsi="Verdana" w:cs="Verdana"/>
        </w:rPr>
        <w:t xml:space="preserve">There were </w:t>
      </w:r>
      <w:r>
        <w:rPr>
          <w:rFonts w:ascii="Verdana" w:eastAsia="Verdana" w:hAnsi="Verdana" w:cs="Verdana"/>
        </w:rPr>
        <w:t xml:space="preserve">9 </w:t>
      </w:r>
      <w:r w:rsidR="00476051">
        <w:rPr>
          <w:rFonts w:ascii="Verdana" w:eastAsia="Verdana" w:hAnsi="Verdana" w:cs="Verdana"/>
        </w:rPr>
        <w:t xml:space="preserve">carriers with schedule reliability of 30%-40% and </w:t>
      </w:r>
      <w:r w:rsidR="001C6FF3">
        <w:rPr>
          <w:rFonts w:ascii="Verdana" w:eastAsia="Verdana" w:hAnsi="Verdana" w:cs="Verdana"/>
        </w:rPr>
        <w:t xml:space="preserve">only two </w:t>
      </w:r>
      <w:r w:rsidR="00476051">
        <w:rPr>
          <w:rFonts w:ascii="Verdana" w:eastAsia="Verdana" w:hAnsi="Verdana" w:cs="Verdana"/>
        </w:rPr>
        <w:t xml:space="preserve">with schedule reliability of 20%-30%. </w:t>
      </w:r>
      <w:r w:rsidR="00476051" w:rsidRPr="00476051">
        <w:rPr>
          <w:rFonts w:ascii="Verdana" w:eastAsia="Verdana" w:hAnsi="Verdana" w:cs="Verdana"/>
        </w:rPr>
        <w:t xml:space="preserve">In </w:t>
      </w:r>
      <w:r>
        <w:rPr>
          <w:rFonts w:ascii="Verdana" w:eastAsia="Verdana" w:hAnsi="Verdana" w:cs="Verdana"/>
        </w:rPr>
        <w:t xml:space="preserve">July </w:t>
      </w:r>
      <w:r w:rsidR="00476051" w:rsidRPr="00476051">
        <w:rPr>
          <w:rFonts w:ascii="Verdana" w:eastAsia="Verdana" w:hAnsi="Verdana" w:cs="Verdana"/>
        </w:rPr>
        <w:t xml:space="preserve">2022, </w:t>
      </w:r>
      <w:r w:rsidR="00D4318C">
        <w:rPr>
          <w:rFonts w:ascii="Verdana" w:eastAsia="Verdana" w:hAnsi="Verdana" w:cs="Verdana"/>
        </w:rPr>
        <w:t xml:space="preserve">once again, </w:t>
      </w:r>
      <w:r w:rsidR="00476051" w:rsidRPr="00476051">
        <w:rPr>
          <w:rFonts w:ascii="Verdana" w:eastAsia="Verdana" w:hAnsi="Verdana" w:cs="Verdana"/>
        </w:rPr>
        <w:t>a lot of the carriers were very close to each other in terms of schedule reliability, with 1</w:t>
      </w:r>
      <w:r w:rsidR="001C6FF3">
        <w:rPr>
          <w:rFonts w:ascii="Verdana" w:eastAsia="Verdana" w:hAnsi="Verdana" w:cs="Verdana"/>
        </w:rPr>
        <w:t>0</w:t>
      </w:r>
      <w:r w:rsidR="00476051" w:rsidRPr="00476051">
        <w:rPr>
          <w:rFonts w:ascii="Verdana" w:eastAsia="Verdana" w:hAnsi="Verdana" w:cs="Verdana"/>
        </w:rPr>
        <w:t xml:space="preserve"> carriers within </w:t>
      </w:r>
      <w:r w:rsidR="009E394E">
        <w:rPr>
          <w:rFonts w:ascii="Verdana" w:eastAsia="Verdana" w:hAnsi="Verdana" w:cs="Verdana"/>
        </w:rPr>
        <w:t xml:space="preserve">10 </w:t>
      </w:r>
      <w:r w:rsidR="00476051" w:rsidRPr="00476051">
        <w:rPr>
          <w:rFonts w:ascii="Verdana" w:eastAsia="Verdana" w:hAnsi="Verdana" w:cs="Verdana"/>
        </w:rPr>
        <w:t xml:space="preserve">percentage points of each other. </w:t>
      </w:r>
      <w:r w:rsidR="009E394E">
        <w:rPr>
          <w:rFonts w:ascii="Verdana" w:eastAsia="Verdana" w:hAnsi="Verdana" w:cs="Verdana"/>
        </w:rPr>
        <w:t xml:space="preserve">ZIM </w:t>
      </w:r>
      <w:r w:rsidR="00476051" w:rsidRPr="00476051">
        <w:rPr>
          <w:rFonts w:ascii="Verdana" w:eastAsia="Verdana" w:hAnsi="Verdana" w:cs="Verdana"/>
        </w:rPr>
        <w:t xml:space="preserve">had the lowest schedule reliability in </w:t>
      </w:r>
      <w:r w:rsidR="009E394E">
        <w:rPr>
          <w:rFonts w:ascii="Verdana" w:eastAsia="Verdana" w:hAnsi="Verdana" w:cs="Verdana"/>
        </w:rPr>
        <w:t xml:space="preserve">July </w:t>
      </w:r>
      <w:r w:rsidR="00476051" w:rsidRPr="00476051">
        <w:rPr>
          <w:rFonts w:ascii="Verdana" w:eastAsia="Verdana" w:hAnsi="Verdana" w:cs="Verdana"/>
        </w:rPr>
        <w:t xml:space="preserve">2022 of </w:t>
      </w:r>
      <w:r w:rsidR="009E394E">
        <w:rPr>
          <w:rFonts w:ascii="Verdana" w:eastAsia="Verdana" w:hAnsi="Verdana" w:cs="Verdana"/>
        </w:rPr>
        <w:t>26.6</w:t>
      </w:r>
      <w:r w:rsidR="00476051" w:rsidRPr="00476051">
        <w:rPr>
          <w:rFonts w:ascii="Verdana" w:eastAsia="Verdana" w:hAnsi="Verdana" w:cs="Verdana"/>
        </w:rPr>
        <w:t xml:space="preserve">%. </w:t>
      </w:r>
      <w:r w:rsidR="00476051">
        <w:rPr>
          <w:rFonts w:ascii="Verdana" w:eastAsia="Verdana" w:hAnsi="Verdana" w:cs="Verdana"/>
        </w:rPr>
        <w:t xml:space="preserve">On a Y/Y level, </w:t>
      </w:r>
      <w:r w:rsidR="009E394E">
        <w:rPr>
          <w:rFonts w:ascii="Verdana" w:eastAsia="Verdana" w:hAnsi="Verdana" w:cs="Verdana"/>
        </w:rPr>
        <w:t xml:space="preserve">11 </w:t>
      </w:r>
      <w:r w:rsidR="00292B65">
        <w:rPr>
          <w:rFonts w:ascii="Verdana" w:eastAsia="Verdana" w:hAnsi="Verdana" w:cs="Verdana"/>
        </w:rPr>
        <w:t xml:space="preserve">of the top-14 carriers recorded an improvement in schedule reliability in </w:t>
      </w:r>
      <w:r w:rsidR="009E394E">
        <w:rPr>
          <w:rFonts w:ascii="Verdana" w:eastAsia="Verdana" w:hAnsi="Verdana" w:cs="Verdana"/>
        </w:rPr>
        <w:t xml:space="preserve">July </w:t>
      </w:r>
      <w:r w:rsidR="00292B65">
        <w:rPr>
          <w:rFonts w:ascii="Verdana" w:eastAsia="Verdana" w:hAnsi="Verdana" w:cs="Verdana"/>
        </w:rPr>
        <w:t xml:space="preserve">2022, with </w:t>
      </w:r>
      <w:r w:rsidR="009E394E">
        <w:rPr>
          <w:rFonts w:ascii="Verdana" w:eastAsia="Verdana" w:hAnsi="Verdana" w:cs="Verdana"/>
        </w:rPr>
        <w:t xml:space="preserve">7 carriers </w:t>
      </w:r>
      <w:r w:rsidR="001C6FF3">
        <w:rPr>
          <w:rFonts w:ascii="Verdana" w:eastAsia="Verdana" w:hAnsi="Verdana" w:cs="Verdana"/>
        </w:rPr>
        <w:t>recording double-digit improvement</w:t>
      </w:r>
      <w:r w:rsidR="009E394E">
        <w:rPr>
          <w:rFonts w:ascii="Verdana" w:eastAsia="Verdana" w:hAnsi="Verdana" w:cs="Verdana"/>
        </w:rPr>
        <w:t>s.</w:t>
      </w:r>
    </w:p>
    <w:p w14:paraId="6BEB9B79" w14:textId="44D8E486" w:rsidR="00B7476E" w:rsidRDefault="001E2576">
      <w:pPr>
        <w:spacing w:after="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--- 000 --- END OF PRESS RELEASE --- 000 ---</w:t>
      </w:r>
    </w:p>
    <w:p w14:paraId="6BEB9B7A" w14:textId="77777777" w:rsidR="00B7476E" w:rsidRDefault="001E2576">
      <w:pPr>
        <w:spacing w:after="120" w:line="276" w:lineRule="auto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All quotes can be attributed to: Alan Murphy, CEO, Sea-Intelligence.</w:t>
      </w:r>
      <w:r>
        <w:rPr>
          <w:rFonts w:ascii="Verdana" w:eastAsia="Verdana" w:hAnsi="Verdana" w:cs="Verdana"/>
          <w:sz w:val="21"/>
          <w:szCs w:val="21"/>
        </w:rPr>
        <w:br/>
        <w:t xml:space="preserve">For more information, please contact: </w:t>
      </w:r>
      <w:hyperlink r:id="rId10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ia@sea-intelligence.com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, </w:t>
      </w:r>
      <w:hyperlink r:id="rId11">
        <w:r>
          <w:rPr>
            <w:rFonts w:ascii="Verdana" w:eastAsia="Verdana" w:hAnsi="Verdana" w:cs="Verdana"/>
            <w:color w:val="0563C1"/>
            <w:sz w:val="21"/>
            <w:szCs w:val="21"/>
            <w:u w:val="single"/>
          </w:rPr>
          <w:t>am@sea-intelligence.com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sectPr w:rsidR="00B7476E">
      <w:footerReference w:type="default" r:id="rId12"/>
      <w:pgSz w:w="12240" w:h="15840"/>
      <w:pgMar w:top="1440" w:right="1183" w:bottom="1440" w:left="1134" w:header="720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DE10" w14:textId="77777777" w:rsidR="00327224" w:rsidRDefault="00327224">
      <w:pPr>
        <w:spacing w:after="0" w:line="240" w:lineRule="auto"/>
      </w:pPr>
      <w:r>
        <w:separator/>
      </w:r>
    </w:p>
  </w:endnote>
  <w:endnote w:type="continuationSeparator" w:id="0">
    <w:p w14:paraId="772166AD" w14:textId="77777777" w:rsidR="00327224" w:rsidRDefault="0032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Khmer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9B81" w14:textId="0812A6FA" w:rsidR="00B7476E" w:rsidRPr="005420CC" w:rsidRDefault="005420CC" w:rsidP="009E1929">
    <w:pPr>
      <w:pStyle w:val="Footer"/>
      <w:spacing w:after="300"/>
      <w:jc w:val="both"/>
      <w:outlineLvl w:val="3"/>
      <w:rPr>
        <w:rFonts w:ascii="Khmer UI" w:hAnsi="Khmer UI" w:cs="Khmer UI"/>
        <w:i/>
        <w:iCs/>
      </w:rPr>
    </w:pP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is a leading provider of Research &amp; Analysis, Data Services, and Advisory Services within the global supply chain, with a strong focus on container shipping. Combining strong quantitative analytical skills with a deep understanding of the supply chain industry, based on many decades of experience at all central parts of the Ocean supply chain, Sea</w:t>
    </w:r>
    <w:r w:rsidRPr="005420CC">
      <w:rPr>
        <w:rStyle w:val="SubtleEmphasis"/>
        <w:rFonts w:ascii="Cambria Math" w:hAnsi="Cambria Math" w:cs="Cambria Math"/>
        <w:i w:val="0"/>
        <w:iCs w:val="0"/>
        <w:sz w:val="21"/>
        <w:szCs w:val="21"/>
        <w:lang w:val="en-US"/>
      </w:rPr>
      <w:t>‑</w:t>
    </w:r>
    <w:r w:rsidRPr="005420CC">
      <w:rPr>
        <w:rStyle w:val="SubtleEmphasis"/>
        <w:rFonts w:ascii="Khmer UI" w:hAnsi="Khmer UI" w:cs="Khmer UI"/>
        <w:i w:val="0"/>
        <w:iCs w:val="0"/>
        <w:sz w:val="21"/>
        <w:szCs w:val="21"/>
        <w:lang w:val="en-US"/>
      </w:rPr>
      <w:t>Intelligence supports customers across all stakeholder groups.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4D23" w14:textId="77777777" w:rsidR="00327224" w:rsidRDefault="00327224">
      <w:pPr>
        <w:spacing w:after="0" w:line="240" w:lineRule="auto"/>
      </w:pPr>
      <w:r>
        <w:separator/>
      </w:r>
    </w:p>
  </w:footnote>
  <w:footnote w:type="continuationSeparator" w:id="0">
    <w:p w14:paraId="68DA5E0D" w14:textId="77777777" w:rsidR="00327224" w:rsidRDefault="00327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6E"/>
    <w:rsid w:val="0004413C"/>
    <w:rsid w:val="0006222A"/>
    <w:rsid w:val="000F03B1"/>
    <w:rsid w:val="00117F07"/>
    <w:rsid w:val="0015258C"/>
    <w:rsid w:val="001A048C"/>
    <w:rsid w:val="001A0587"/>
    <w:rsid w:val="001C6FF3"/>
    <w:rsid w:val="001D0B20"/>
    <w:rsid w:val="001E2576"/>
    <w:rsid w:val="001E3AF4"/>
    <w:rsid w:val="00276148"/>
    <w:rsid w:val="00276C22"/>
    <w:rsid w:val="00277EC8"/>
    <w:rsid w:val="00292B65"/>
    <w:rsid w:val="00294CA7"/>
    <w:rsid w:val="002C7B35"/>
    <w:rsid w:val="00327224"/>
    <w:rsid w:val="00351E33"/>
    <w:rsid w:val="003A3751"/>
    <w:rsid w:val="003D7C9A"/>
    <w:rsid w:val="003E50FC"/>
    <w:rsid w:val="0040043A"/>
    <w:rsid w:val="00424669"/>
    <w:rsid w:val="00476051"/>
    <w:rsid w:val="004855AE"/>
    <w:rsid w:val="004B60F9"/>
    <w:rsid w:val="004B7122"/>
    <w:rsid w:val="004B7A73"/>
    <w:rsid w:val="004C6A32"/>
    <w:rsid w:val="0050243B"/>
    <w:rsid w:val="0052533D"/>
    <w:rsid w:val="005420CC"/>
    <w:rsid w:val="00576139"/>
    <w:rsid w:val="00586CFF"/>
    <w:rsid w:val="005A1DD1"/>
    <w:rsid w:val="005A45AC"/>
    <w:rsid w:val="005E1CE2"/>
    <w:rsid w:val="00630CDE"/>
    <w:rsid w:val="006333D0"/>
    <w:rsid w:val="00656B91"/>
    <w:rsid w:val="006943EA"/>
    <w:rsid w:val="006C3248"/>
    <w:rsid w:val="0085449C"/>
    <w:rsid w:val="0087562D"/>
    <w:rsid w:val="0089544B"/>
    <w:rsid w:val="008B4B6D"/>
    <w:rsid w:val="008C7AB0"/>
    <w:rsid w:val="00955CF8"/>
    <w:rsid w:val="00962F4C"/>
    <w:rsid w:val="009E1929"/>
    <w:rsid w:val="009E394E"/>
    <w:rsid w:val="00AB1063"/>
    <w:rsid w:val="00B16248"/>
    <w:rsid w:val="00B7476E"/>
    <w:rsid w:val="00B823CB"/>
    <w:rsid w:val="00BA60FE"/>
    <w:rsid w:val="00BB56BF"/>
    <w:rsid w:val="00BB68C3"/>
    <w:rsid w:val="00C479F1"/>
    <w:rsid w:val="00C704D5"/>
    <w:rsid w:val="00C835E1"/>
    <w:rsid w:val="00C970AE"/>
    <w:rsid w:val="00CC6047"/>
    <w:rsid w:val="00D4318C"/>
    <w:rsid w:val="00D52917"/>
    <w:rsid w:val="00D57573"/>
    <w:rsid w:val="00DC7BF9"/>
    <w:rsid w:val="00E25C7E"/>
    <w:rsid w:val="00EF43EA"/>
    <w:rsid w:val="00F175D4"/>
    <w:rsid w:val="00F71F6A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9B74"/>
  <w15:docId w15:val="{83B3728D-F79E-437B-B962-3FA01B8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55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45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55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5841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45584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2F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2F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@sea-intelligen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a@sea-intelligen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wiynZbSKnB540+qUnUY0VM3ng==">AMUW2mX2kWgRIKsGSEYuNqZXLVJ7RGsL2XFgA97ndwebHmf1A7jk2E+gHu+r889UJ6eveXKrt7osPXf4d2Nvv86yhqQ9jWQwe0cZeCZSmFLYzM3BX73aszA=</go:docsCustomData>
</go:gDocsCustomXmlDataStorage>
</file>

<file path=customXml/itemProps1.xml><?xml version="1.0" encoding="utf-8"?>
<ds:datastoreItem xmlns:ds="http://schemas.openxmlformats.org/officeDocument/2006/customXml" ds:itemID="{F385D930-942E-43AE-95BF-252C00C34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Imaad Asad</dc:creator>
  <cp:lastModifiedBy>Imaad Asad</cp:lastModifiedBy>
  <cp:revision>2</cp:revision>
  <dcterms:created xsi:type="dcterms:W3CDTF">2022-08-29T09:29:00Z</dcterms:created>
  <dcterms:modified xsi:type="dcterms:W3CDTF">2022-08-29T09:29:00Z</dcterms:modified>
</cp:coreProperties>
</file>