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40A" w14:textId="1A1F2FCA" w:rsidR="00ED3362" w:rsidRDefault="002D7F7B" w:rsidP="00A522FF">
      <w:pPr>
        <w:spacing w:after="0" w:line="276" w:lineRule="auto"/>
        <w:rPr>
          <w:rFonts w:ascii="Khmer" w:eastAsia="Khmer" w:hAnsi="Khmer" w:cs="Khmer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7D411" wp14:editId="5F3CB28A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D416" w14:textId="0E89E390" w:rsidR="00ED3362" w:rsidRDefault="002D7F7B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F825C6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July</w:t>
                            </w:r>
                            <w:r w:rsidR="00094392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825C6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5</w:t>
                            </w:r>
                            <w:r w:rsidR="00976323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</w:t>
                            </w:r>
                            <w:r w:rsidR="0035763A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)</w:t>
                            </w:r>
                          </w:p>
                          <w:p w14:paraId="23D7D417" w14:textId="77777777" w:rsidR="00ED3362" w:rsidRDefault="002D7F7B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23D7D418" w14:textId="77777777" w:rsidR="00ED3362" w:rsidRDefault="00ED336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7D411" id="Rectangle 47" o:spid="_x0000_s1026" style="position:absolute;margin-left:-1in;margin-top:-71pt;width:643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23D7D416" w14:textId="0E89E390" w:rsidR="00ED3362" w:rsidRDefault="002D7F7B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F825C6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July</w:t>
                      </w:r>
                      <w:r w:rsidR="00094392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825C6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5</w:t>
                      </w:r>
                      <w:r w:rsidR="00976323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</w:t>
                      </w:r>
                      <w:r w:rsidR="0035763A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)</w:t>
                      </w:r>
                    </w:p>
                    <w:p w14:paraId="23D7D417" w14:textId="77777777" w:rsidR="00ED3362" w:rsidRDefault="002D7F7B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23D7D418" w14:textId="77777777" w:rsidR="00ED3362" w:rsidRDefault="00ED3362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825C6">
        <w:rPr>
          <w:rFonts w:ascii="Khmer" w:eastAsia="Khmer" w:hAnsi="Khmer" w:cs="Khmer"/>
          <w:b/>
          <w:sz w:val="48"/>
          <w:szCs w:val="48"/>
        </w:rPr>
        <w:t>Downward pressure on rates demand driven?</w:t>
      </w:r>
    </w:p>
    <w:p w14:paraId="5C5B0495" w14:textId="5FD509CD" w:rsidR="005D288A" w:rsidRDefault="00F825C6" w:rsidP="00713D65">
      <w:pPr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Given the recent decrease in spot rates (below what could be explained by normal seasonality), in issue 57</w:t>
      </w:r>
      <w:r w:rsidR="003331E6">
        <w:rPr>
          <w:rFonts w:ascii="Verdana" w:hAnsi="Verdana"/>
        </w:rPr>
        <w:t>1</w:t>
      </w:r>
      <w:r>
        <w:rPr>
          <w:rFonts w:ascii="Verdana" w:hAnsi="Verdana"/>
        </w:rPr>
        <w:t xml:space="preserve"> of the </w:t>
      </w:r>
      <w:r>
        <w:rPr>
          <w:rFonts w:ascii="Verdana" w:hAnsi="Verdana"/>
          <w:i/>
          <w:iCs/>
        </w:rPr>
        <w:t>Sunday Spotlight</w:t>
      </w:r>
      <w:r>
        <w:rPr>
          <w:rFonts w:ascii="Verdana" w:hAnsi="Verdana"/>
        </w:rPr>
        <w:t xml:space="preserve">, we tried to answer a very pertinent question: is the downwards pressure of spot rates caused by supply or demand? </w:t>
      </w:r>
      <w:r w:rsidR="00EA0709">
        <w:rPr>
          <w:rFonts w:ascii="Verdana" w:hAnsi="Verdana"/>
        </w:rPr>
        <w:t xml:space="preserve">As </w:t>
      </w:r>
      <w:r>
        <w:rPr>
          <w:rFonts w:ascii="Verdana" w:hAnsi="Verdana"/>
        </w:rPr>
        <w:t xml:space="preserve">the demand data (as an example published by Container Trade Statistics) is notoriously time-lagged, </w:t>
      </w:r>
      <w:r w:rsidR="00EA0709">
        <w:rPr>
          <w:rFonts w:ascii="Verdana" w:hAnsi="Verdana"/>
        </w:rPr>
        <w:t>we used our timely and forward-looking supply side data to see if there was an extraordinary spike in deployed capacity, which could offer an explanation to this decrease.</w:t>
      </w:r>
    </w:p>
    <w:p w14:paraId="29855B91" w14:textId="77777777" w:rsidR="00C8785D" w:rsidRDefault="00EA0709" w:rsidP="00713D65">
      <w:pPr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Figure 1 shows both the Y/Y capacity growth and the annualised capacity growth (versus 2019) for Asia-North America West Coast, while figure 2 shows the same for Asia-North Europe. </w:t>
      </w:r>
    </w:p>
    <w:p w14:paraId="0D879764" w14:textId="77777777" w:rsidR="009E59E1" w:rsidRDefault="009E59E1" w:rsidP="00713D65">
      <w:pPr>
        <w:spacing w:after="120" w:line="276" w:lineRule="auto"/>
        <w:jc w:val="both"/>
        <w:rPr>
          <w:rFonts w:ascii="Verdana" w:hAnsi="Verdana"/>
        </w:rPr>
      </w:pPr>
      <w:r w:rsidRPr="009E59E1">
        <w:rPr>
          <w:noProof/>
        </w:rPr>
        <w:drawing>
          <wp:inline distT="0" distB="0" distL="0" distR="0" wp14:anchorId="2D297791" wp14:editId="36490B57">
            <wp:extent cx="6480810" cy="2714625"/>
            <wp:effectExtent l="0" t="0" r="0" b="952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D6983" w14:textId="2B44E811" w:rsidR="00C8785D" w:rsidRPr="00F825C6" w:rsidRDefault="00EA0709" w:rsidP="00713D65">
      <w:pPr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For Asia-North America West Coast, the developments are quite curious. Ballooning of capacity could have framed a case for dropping spot rates, but since the annualised growth has been under 5%, it seems as if the current downwards trend is informed by a decrease on the demand side. This in itself should be quite worrying for the carriers, especially as we are headed into the traditional peak season.</w:t>
      </w:r>
      <w:r w:rsidR="00C8785D">
        <w:rPr>
          <w:rFonts w:ascii="Verdana" w:hAnsi="Verdana"/>
        </w:rPr>
        <w:t xml:space="preserve"> This is possibly an indication that the market is not as strong as expected.</w:t>
      </w:r>
      <w:r w:rsidR="00D0547A">
        <w:rPr>
          <w:rFonts w:ascii="Verdana" w:hAnsi="Verdana"/>
        </w:rPr>
        <w:t xml:space="preserve"> </w:t>
      </w:r>
      <w:r w:rsidR="00C8785D">
        <w:rPr>
          <w:rFonts w:ascii="Verdana" w:hAnsi="Verdana"/>
        </w:rPr>
        <w:t>Even on Asia-North Europe,</w:t>
      </w:r>
      <w:r w:rsidR="00D0547A">
        <w:rPr>
          <w:rFonts w:ascii="Verdana" w:hAnsi="Verdana"/>
        </w:rPr>
        <w:t xml:space="preserve"> both sets of capacity growth figures have been fluctuating around the 0% mark, indicating that the downwards pressure on spot rates is not supply driven and rather because the market is not as strong as initially expected for the 2022 peak season.</w:t>
      </w:r>
    </w:p>
    <w:p w14:paraId="23D7D40F" w14:textId="1EA05ADC" w:rsidR="00ED3362" w:rsidRDefault="002D7F7B" w:rsidP="000D437A">
      <w:pPr>
        <w:spacing w:after="120" w:line="33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23D7D410" w14:textId="64F3B69D" w:rsidR="00ED3362" w:rsidRDefault="002D7F7B" w:rsidP="000D437A">
      <w:pPr>
        <w:spacing w:after="120" w:line="33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9" w:history="1">
        <w:r w:rsidR="00617E94" w:rsidRPr="008563D5">
          <w:rPr>
            <w:rStyle w:val="Hyperlink"/>
            <w:rFonts w:ascii="Verdana" w:eastAsia="Verdana" w:hAnsi="Verdana" w:cs="Verdana"/>
            <w:sz w:val="21"/>
            <w:szCs w:val="21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10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</w:p>
    <w:sectPr w:rsidR="00ED3362">
      <w:footerReference w:type="default" r:id="rId11"/>
      <w:pgSz w:w="12240" w:h="15840"/>
      <w:pgMar w:top="1440" w:right="900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1270" w14:textId="77777777" w:rsidR="00F57410" w:rsidRDefault="00F57410">
      <w:pPr>
        <w:spacing w:after="0" w:line="240" w:lineRule="auto"/>
      </w:pPr>
      <w:r>
        <w:separator/>
      </w:r>
    </w:p>
  </w:endnote>
  <w:endnote w:type="continuationSeparator" w:id="0">
    <w:p w14:paraId="41DB4A02" w14:textId="77777777" w:rsidR="00F57410" w:rsidRDefault="00F5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415" w14:textId="77777777" w:rsidR="00ED3362" w:rsidRDefault="002D7F7B">
    <w:pPr>
      <w:shd w:val="clear" w:color="auto" w:fill="FFFFFF"/>
      <w:spacing w:after="300" w:line="240" w:lineRule="auto"/>
      <w:jc w:val="both"/>
      <w:rPr>
        <w:rFonts w:ascii="Khmer" w:eastAsia="Khmer" w:hAnsi="Khmer" w:cs="Khmer"/>
        <w:color w:val="404040"/>
        <w:sz w:val="21"/>
        <w:szCs w:val="21"/>
      </w:rPr>
    </w:pPr>
    <w:r>
      <w:rPr>
        <w:rFonts w:ascii="Khmer" w:eastAsia="Khmer" w:hAnsi="Khmer" w:cs="Khmer"/>
        <w:color w:val="404040"/>
        <w:sz w:val="21"/>
        <w:szCs w:val="21"/>
      </w:rPr>
      <w:t>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is a leading provider of Research &amp; Analysis, Data Services, and Advisory Services within the global supply chain industry, with a strong focus on container shipping. Combining strong quantitative analytical skills with a deep understanding of the supply chain industry, based on many decades of experience at all central parts of the Ocean supply chain, 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E66D" w14:textId="77777777" w:rsidR="00F57410" w:rsidRDefault="00F57410">
      <w:pPr>
        <w:spacing w:after="0" w:line="240" w:lineRule="auto"/>
      </w:pPr>
      <w:r>
        <w:separator/>
      </w:r>
    </w:p>
  </w:footnote>
  <w:footnote w:type="continuationSeparator" w:id="0">
    <w:p w14:paraId="5A350108" w14:textId="77777777" w:rsidR="00F57410" w:rsidRDefault="00F5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144D"/>
    <w:multiLevelType w:val="hybridMultilevel"/>
    <w:tmpl w:val="F3EAFCA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218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62"/>
    <w:rsid w:val="000138EF"/>
    <w:rsid w:val="000145DC"/>
    <w:rsid w:val="00021071"/>
    <w:rsid w:val="00026792"/>
    <w:rsid w:val="000302B4"/>
    <w:rsid w:val="00031B77"/>
    <w:rsid w:val="000356E3"/>
    <w:rsid w:val="00057FCB"/>
    <w:rsid w:val="000611CD"/>
    <w:rsid w:val="000656BF"/>
    <w:rsid w:val="0009250C"/>
    <w:rsid w:val="00094392"/>
    <w:rsid w:val="000B7125"/>
    <w:rsid w:val="000D437A"/>
    <w:rsid w:val="000D4870"/>
    <w:rsid w:val="000D52D3"/>
    <w:rsid w:val="0011039E"/>
    <w:rsid w:val="001249B8"/>
    <w:rsid w:val="00134A93"/>
    <w:rsid w:val="00142862"/>
    <w:rsid w:val="00172FE1"/>
    <w:rsid w:val="001761B3"/>
    <w:rsid w:val="00176AF7"/>
    <w:rsid w:val="00194A1C"/>
    <w:rsid w:val="001D1262"/>
    <w:rsid w:val="001D1960"/>
    <w:rsid w:val="001E21B5"/>
    <w:rsid w:val="001E63C3"/>
    <w:rsid w:val="00206446"/>
    <w:rsid w:val="0021474D"/>
    <w:rsid w:val="00216E61"/>
    <w:rsid w:val="0022026B"/>
    <w:rsid w:val="002272D6"/>
    <w:rsid w:val="0023428F"/>
    <w:rsid w:val="00242583"/>
    <w:rsid w:val="002543AD"/>
    <w:rsid w:val="00256DEC"/>
    <w:rsid w:val="00257E31"/>
    <w:rsid w:val="00265D05"/>
    <w:rsid w:val="00270D1D"/>
    <w:rsid w:val="00271D53"/>
    <w:rsid w:val="002754A3"/>
    <w:rsid w:val="0029224A"/>
    <w:rsid w:val="002964A2"/>
    <w:rsid w:val="002A5663"/>
    <w:rsid w:val="002A5767"/>
    <w:rsid w:val="002B3CEB"/>
    <w:rsid w:val="002B7CD2"/>
    <w:rsid w:val="002D7C4E"/>
    <w:rsid w:val="002D7F7B"/>
    <w:rsid w:val="002E5EEE"/>
    <w:rsid w:val="002E7462"/>
    <w:rsid w:val="002F2D51"/>
    <w:rsid w:val="00314039"/>
    <w:rsid w:val="003166B0"/>
    <w:rsid w:val="00332A3F"/>
    <w:rsid w:val="003331E6"/>
    <w:rsid w:val="00341A4E"/>
    <w:rsid w:val="00345801"/>
    <w:rsid w:val="00352640"/>
    <w:rsid w:val="0035763A"/>
    <w:rsid w:val="00371307"/>
    <w:rsid w:val="00374ED7"/>
    <w:rsid w:val="003868E8"/>
    <w:rsid w:val="0039083A"/>
    <w:rsid w:val="003C78A9"/>
    <w:rsid w:val="003D0ED2"/>
    <w:rsid w:val="003D185A"/>
    <w:rsid w:val="003D3E5B"/>
    <w:rsid w:val="003E0ACD"/>
    <w:rsid w:val="003E14A9"/>
    <w:rsid w:val="003E26FB"/>
    <w:rsid w:val="00431B2C"/>
    <w:rsid w:val="00445291"/>
    <w:rsid w:val="00450BB6"/>
    <w:rsid w:val="00476919"/>
    <w:rsid w:val="004806C1"/>
    <w:rsid w:val="0049654D"/>
    <w:rsid w:val="004A00DB"/>
    <w:rsid w:val="004A160F"/>
    <w:rsid w:val="004A4DB6"/>
    <w:rsid w:val="004A6D1C"/>
    <w:rsid w:val="004B42A5"/>
    <w:rsid w:val="004B6C13"/>
    <w:rsid w:val="004C6DBD"/>
    <w:rsid w:val="004D1478"/>
    <w:rsid w:val="004F449B"/>
    <w:rsid w:val="00502C23"/>
    <w:rsid w:val="00505109"/>
    <w:rsid w:val="00513A8B"/>
    <w:rsid w:val="00517F68"/>
    <w:rsid w:val="00531B94"/>
    <w:rsid w:val="00533941"/>
    <w:rsid w:val="0054023B"/>
    <w:rsid w:val="00542CDC"/>
    <w:rsid w:val="005546D2"/>
    <w:rsid w:val="00557797"/>
    <w:rsid w:val="00567542"/>
    <w:rsid w:val="00570B84"/>
    <w:rsid w:val="0057220B"/>
    <w:rsid w:val="00574EF3"/>
    <w:rsid w:val="0059150D"/>
    <w:rsid w:val="005D1BC8"/>
    <w:rsid w:val="005D288A"/>
    <w:rsid w:val="005D33F4"/>
    <w:rsid w:val="00617E94"/>
    <w:rsid w:val="00620847"/>
    <w:rsid w:val="006267B7"/>
    <w:rsid w:val="00627B34"/>
    <w:rsid w:val="00633029"/>
    <w:rsid w:val="006426CF"/>
    <w:rsid w:val="00652139"/>
    <w:rsid w:val="00652830"/>
    <w:rsid w:val="00655AD1"/>
    <w:rsid w:val="00664511"/>
    <w:rsid w:val="006650A5"/>
    <w:rsid w:val="006919AD"/>
    <w:rsid w:val="0069247C"/>
    <w:rsid w:val="006C68EA"/>
    <w:rsid w:val="006D5052"/>
    <w:rsid w:val="006D6AD0"/>
    <w:rsid w:val="00701666"/>
    <w:rsid w:val="00713D65"/>
    <w:rsid w:val="0072601B"/>
    <w:rsid w:val="00736072"/>
    <w:rsid w:val="00736DC9"/>
    <w:rsid w:val="0075413B"/>
    <w:rsid w:val="00765EDF"/>
    <w:rsid w:val="00773291"/>
    <w:rsid w:val="00773B45"/>
    <w:rsid w:val="00774388"/>
    <w:rsid w:val="00774FA0"/>
    <w:rsid w:val="007A0E85"/>
    <w:rsid w:val="007B386D"/>
    <w:rsid w:val="007B61DD"/>
    <w:rsid w:val="007B6513"/>
    <w:rsid w:val="007C3902"/>
    <w:rsid w:val="007E1DB9"/>
    <w:rsid w:val="007E2E78"/>
    <w:rsid w:val="007F6FD5"/>
    <w:rsid w:val="007F772C"/>
    <w:rsid w:val="008055F7"/>
    <w:rsid w:val="00817FC5"/>
    <w:rsid w:val="008214F2"/>
    <w:rsid w:val="008454ED"/>
    <w:rsid w:val="008670B3"/>
    <w:rsid w:val="00887E35"/>
    <w:rsid w:val="008966F2"/>
    <w:rsid w:val="008E228D"/>
    <w:rsid w:val="008F2D8F"/>
    <w:rsid w:val="00900FE9"/>
    <w:rsid w:val="00905B8C"/>
    <w:rsid w:val="00924591"/>
    <w:rsid w:val="00926A08"/>
    <w:rsid w:val="00927FB2"/>
    <w:rsid w:val="0094492E"/>
    <w:rsid w:val="0097323E"/>
    <w:rsid w:val="00976323"/>
    <w:rsid w:val="009A7CAA"/>
    <w:rsid w:val="009B5D60"/>
    <w:rsid w:val="009C18F5"/>
    <w:rsid w:val="009C3779"/>
    <w:rsid w:val="009E59E1"/>
    <w:rsid w:val="00A046B3"/>
    <w:rsid w:val="00A11CE9"/>
    <w:rsid w:val="00A20422"/>
    <w:rsid w:val="00A33E2A"/>
    <w:rsid w:val="00A5146F"/>
    <w:rsid w:val="00A522FF"/>
    <w:rsid w:val="00A55D57"/>
    <w:rsid w:val="00A60374"/>
    <w:rsid w:val="00A60E78"/>
    <w:rsid w:val="00A679DD"/>
    <w:rsid w:val="00A86475"/>
    <w:rsid w:val="00A95D76"/>
    <w:rsid w:val="00AA3DA7"/>
    <w:rsid w:val="00AA7BAD"/>
    <w:rsid w:val="00AE1F9A"/>
    <w:rsid w:val="00B0547F"/>
    <w:rsid w:val="00B131BC"/>
    <w:rsid w:val="00B218E2"/>
    <w:rsid w:val="00B32272"/>
    <w:rsid w:val="00B66978"/>
    <w:rsid w:val="00B67CD7"/>
    <w:rsid w:val="00B76256"/>
    <w:rsid w:val="00B91CEC"/>
    <w:rsid w:val="00B95795"/>
    <w:rsid w:val="00BA0A74"/>
    <w:rsid w:val="00BB4A87"/>
    <w:rsid w:val="00BB5CCE"/>
    <w:rsid w:val="00BC3AF7"/>
    <w:rsid w:val="00BC580B"/>
    <w:rsid w:val="00C00E35"/>
    <w:rsid w:val="00C04E28"/>
    <w:rsid w:val="00C07B37"/>
    <w:rsid w:val="00C216E4"/>
    <w:rsid w:val="00C2538D"/>
    <w:rsid w:val="00C33613"/>
    <w:rsid w:val="00C35EE1"/>
    <w:rsid w:val="00C54085"/>
    <w:rsid w:val="00C8785D"/>
    <w:rsid w:val="00CA2B29"/>
    <w:rsid w:val="00CA3116"/>
    <w:rsid w:val="00CD2F94"/>
    <w:rsid w:val="00CE4080"/>
    <w:rsid w:val="00D0547A"/>
    <w:rsid w:val="00D16D31"/>
    <w:rsid w:val="00D41230"/>
    <w:rsid w:val="00D42346"/>
    <w:rsid w:val="00D62A7C"/>
    <w:rsid w:val="00D84E6D"/>
    <w:rsid w:val="00D87062"/>
    <w:rsid w:val="00DA67D3"/>
    <w:rsid w:val="00DE15B1"/>
    <w:rsid w:val="00DE3640"/>
    <w:rsid w:val="00DE487E"/>
    <w:rsid w:val="00E01947"/>
    <w:rsid w:val="00E02826"/>
    <w:rsid w:val="00E054A8"/>
    <w:rsid w:val="00E245CA"/>
    <w:rsid w:val="00E3260A"/>
    <w:rsid w:val="00E32FB8"/>
    <w:rsid w:val="00E441BB"/>
    <w:rsid w:val="00E450F1"/>
    <w:rsid w:val="00E45647"/>
    <w:rsid w:val="00E5060F"/>
    <w:rsid w:val="00E52D9A"/>
    <w:rsid w:val="00E53572"/>
    <w:rsid w:val="00E65CB5"/>
    <w:rsid w:val="00E66246"/>
    <w:rsid w:val="00E9229E"/>
    <w:rsid w:val="00E9392D"/>
    <w:rsid w:val="00E96464"/>
    <w:rsid w:val="00EA0709"/>
    <w:rsid w:val="00EA3321"/>
    <w:rsid w:val="00EC721F"/>
    <w:rsid w:val="00ED3362"/>
    <w:rsid w:val="00EE0039"/>
    <w:rsid w:val="00EE36CF"/>
    <w:rsid w:val="00EF192E"/>
    <w:rsid w:val="00EF2CE2"/>
    <w:rsid w:val="00F04721"/>
    <w:rsid w:val="00F07C8E"/>
    <w:rsid w:val="00F16932"/>
    <w:rsid w:val="00F22300"/>
    <w:rsid w:val="00F2368E"/>
    <w:rsid w:val="00F3460F"/>
    <w:rsid w:val="00F34793"/>
    <w:rsid w:val="00F43049"/>
    <w:rsid w:val="00F50F8B"/>
    <w:rsid w:val="00F53DB5"/>
    <w:rsid w:val="00F57410"/>
    <w:rsid w:val="00F600E0"/>
    <w:rsid w:val="00F825C6"/>
    <w:rsid w:val="00F86594"/>
    <w:rsid w:val="00F87289"/>
    <w:rsid w:val="00F93AF2"/>
    <w:rsid w:val="00F969EE"/>
    <w:rsid w:val="00FA2E94"/>
    <w:rsid w:val="00FB014C"/>
    <w:rsid w:val="00FB07C6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40A"/>
  <w15:docId w15:val="{046B42D8-39F9-424E-B7DC-D94AD03D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@sea-intellig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@sea-intellig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pyWfDKlq3yxw2j7Yky3MWA4xA==">AMUW2mVhm+8z4i3aQtRCx4lkkGWzMRWlxEy37cOwCqMFw2JVn3pZo778WRbl314ViZ2Fch9QG4SN4FajiK7BQEghlyZcAoNq9/F9Nstr1ukvKEL9IoLQNpQ=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Imaad Asad</dc:creator>
  <cp:lastModifiedBy>Niels Madsen</cp:lastModifiedBy>
  <cp:revision>31</cp:revision>
  <dcterms:created xsi:type="dcterms:W3CDTF">2022-04-19T12:48:00Z</dcterms:created>
  <dcterms:modified xsi:type="dcterms:W3CDTF">2022-07-06T09:36:00Z</dcterms:modified>
</cp:coreProperties>
</file>